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C3" w:rsidRDefault="00704034">
      <w:pPr>
        <w:spacing w:after="0"/>
        <w:jc w:val="right"/>
      </w:pPr>
      <w:r>
        <w:rPr>
          <w:rFonts w:ascii="Lato Black"/>
          <w:b/>
        </w:rPr>
        <w:t>MSBA Core Manual</w:t>
      </w:r>
    </w:p>
    <w:p w:rsidR="003873C3" w:rsidRDefault="00704034">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3873C3">
        <w:tblPrEx>
          <w:tblCellMar>
            <w:bottom w:w="0" w:type="dxa"/>
          </w:tblCellMar>
        </w:tblPrEx>
        <w:tc>
          <w:tcPr>
            <w:tcW w:w="0" w:type="auto"/>
            <w:shd w:val="clear" w:color="auto" w:fill="EFEFEF"/>
          </w:tcPr>
          <w:p w:rsidR="003873C3" w:rsidRDefault="00704034">
            <w:pPr>
              <w:spacing w:after="0"/>
            </w:pPr>
            <w:r>
              <w:rPr>
                <w:rFonts w:ascii="Lato Black"/>
                <w:b/>
              </w:rPr>
              <w:t>Policy BDDL: RELEASE OF INFORMATION</w:t>
            </w:r>
          </w:p>
        </w:tc>
        <w:tc>
          <w:tcPr>
            <w:tcW w:w="1000" w:type="pct"/>
            <w:shd w:val="clear" w:color="auto" w:fill="EFEFEF"/>
          </w:tcPr>
          <w:p w:rsidR="003873C3" w:rsidRDefault="00704034">
            <w:r>
              <w:rPr>
                <w:rFonts w:ascii="Lato Black"/>
                <w:b/>
              </w:rPr>
              <w:t xml:space="preserve">Status: </w:t>
            </w:r>
            <w:r>
              <w:rPr>
                <w:rFonts w:ascii="Lato"/>
              </w:rPr>
              <w:t>ADOPTED</w:t>
            </w:r>
          </w:p>
        </w:tc>
      </w:tr>
      <w:tr w:rsidR="003873C3">
        <w:tblPrEx>
          <w:tblCellMar>
            <w:bottom w:w="0" w:type="dxa"/>
          </w:tblCellMar>
        </w:tblPrEx>
        <w:tc>
          <w:tcPr>
            <w:tcW w:w="0" w:type="auto"/>
            <w:shd w:val="clear" w:color="auto" w:fill="EFEFEF"/>
          </w:tcPr>
          <w:p w:rsidR="003873C3" w:rsidRDefault="00704034">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B84D04">
              <w:rPr>
                <w:rFonts w:ascii="Lato"/>
                <w:sz w:val="18"/>
              </w:rPr>
              <w:t>;1/19/23</w:t>
            </w:r>
          </w:p>
        </w:tc>
        <w:tc>
          <w:tcPr>
            <w:tcW w:w="0" w:type="auto"/>
            <w:shd w:val="clear" w:color="auto" w:fill="EFEFEF"/>
          </w:tcPr>
          <w:p w:rsidR="003873C3" w:rsidRDefault="003873C3">
            <w:pPr>
              <w:spacing w:after="0"/>
            </w:pPr>
          </w:p>
        </w:tc>
      </w:tr>
    </w:tbl>
    <w:p w:rsidR="003873C3" w:rsidRDefault="003873C3">
      <w:pPr>
        <w:spacing w:after="30"/>
        <w:jc w:val="right"/>
      </w:pPr>
    </w:p>
    <w:p w:rsidR="00000000" w:rsidRDefault="00704034">
      <w:pPr>
        <w:divId w:val="342170728"/>
        <w:rPr>
          <w:rFonts w:ascii="Lato" w:eastAsia="Times New Roman" w:hAnsi="Lato"/>
        </w:rPr>
      </w:pPr>
      <w:r>
        <w:rPr>
          <w:rFonts w:ascii="Lato" w:eastAsia="Times New Roman" w:hAnsi="Lato"/>
        </w:rPr>
        <w:t>The district believes that local control of public education is best served when district patrons and other members of the public have access to</w:t>
      </w:r>
      <w:r>
        <w:rPr>
          <w:rFonts w:ascii="Lato" w:eastAsia="Times New Roman" w:hAnsi="Lato"/>
        </w:rPr>
        <w:br/>
      </w:r>
      <w:r>
        <w:rPr>
          <w:rFonts w:ascii="Lato" w:eastAsia="Times New Roman" w:hAnsi="Lato"/>
        </w:rPr>
        <w:br/>
        <w:t>district records. The district will make its public records available for inspection and copying upon a reques</w:t>
      </w:r>
      <w:r>
        <w:rPr>
          <w:rFonts w:ascii="Lato" w:eastAsia="Times New Roman" w:hAnsi="Lato"/>
        </w:rPr>
        <w:t xml:space="preserve">t made to the custodian of records unless those records are authorized to be closed in accordance with law. </w:t>
      </w:r>
    </w:p>
    <w:p w:rsidR="00000000" w:rsidRDefault="00704034">
      <w:pPr>
        <w:pStyle w:val="Heading3"/>
        <w:divId w:val="342170728"/>
        <w:rPr>
          <w:rFonts w:ascii="Lato" w:eastAsia="Times New Roman" w:hAnsi="Lato"/>
        </w:rPr>
      </w:pPr>
      <w:r>
        <w:rPr>
          <w:rFonts w:ascii="Lato" w:eastAsia="Times New Roman" w:hAnsi="Lato"/>
        </w:rPr>
        <w:t>Custodian of Records</w:t>
      </w:r>
    </w:p>
    <w:p w:rsidR="00000000" w:rsidRDefault="00704034">
      <w:pPr>
        <w:divId w:val="342170728"/>
        <w:rPr>
          <w:rFonts w:ascii="Lato" w:eastAsia="Times New Roman" w:hAnsi="Lato"/>
        </w:rPr>
      </w:pPr>
      <w:r>
        <w:rPr>
          <w:rFonts w:ascii="Lato" w:eastAsia="Times New Roman" w:hAnsi="Lato"/>
        </w:rPr>
        <w:br/>
        <w:t>The board appoints the following person as custodian of records:</w:t>
      </w:r>
      <w:r>
        <w:rPr>
          <w:rFonts w:ascii="Lato" w:eastAsia="Times New Roman" w:hAnsi="Lato"/>
        </w:rPr>
        <w:br/>
        <w:t xml:space="preserve">  </w:t>
      </w:r>
    </w:p>
    <w:p w:rsidR="00000000" w:rsidRDefault="00B84D04">
      <w:pPr>
        <w:divId w:val="1648246879"/>
        <w:rPr>
          <w:rFonts w:ascii="Lato" w:eastAsia="Times New Roman" w:hAnsi="Lato"/>
        </w:rPr>
      </w:pPr>
      <w:proofErr w:type="spellStart"/>
      <w:r>
        <w:rPr>
          <w:rFonts w:ascii="Lato" w:eastAsia="Times New Roman" w:hAnsi="Lato"/>
        </w:rPr>
        <w:t>Disctrict</w:t>
      </w:r>
      <w:proofErr w:type="spellEnd"/>
      <w:r>
        <w:rPr>
          <w:rFonts w:ascii="Lato" w:eastAsia="Times New Roman" w:hAnsi="Lato"/>
        </w:rPr>
        <w:t xml:space="preserve"> Bookkeeper</w:t>
      </w:r>
      <w:r>
        <w:rPr>
          <w:rFonts w:ascii="Lato" w:eastAsia="Times New Roman" w:hAnsi="Lato"/>
        </w:rPr>
        <w:br/>
        <w:t>Central Office</w:t>
      </w:r>
      <w:r>
        <w:rPr>
          <w:rFonts w:ascii="Lato" w:eastAsia="Times New Roman" w:hAnsi="Lato"/>
        </w:rPr>
        <w:br/>
        <w:t>(660) 939-2137</w:t>
      </w:r>
      <w:bookmarkStart w:id="0" w:name="_GoBack"/>
      <w:bookmarkEnd w:id="0"/>
    </w:p>
    <w:p w:rsidR="00000000" w:rsidRDefault="00704034">
      <w:pPr>
        <w:divId w:val="342170728"/>
        <w:rPr>
          <w:rFonts w:ascii="Lato" w:eastAsia="Times New Roman" w:hAnsi="Lato"/>
        </w:rPr>
      </w:pPr>
      <w:r>
        <w:rPr>
          <w:rFonts w:ascii="Lato" w:eastAsia="Times New Roman" w:hAnsi="Lato"/>
        </w:rPr>
        <w:br/>
      </w:r>
      <w:r>
        <w:rPr>
          <w:rFonts w:ascii="Lato" w:eastAsia="Times New Roman" w:hAnsi="Lato"/>
        </w:rPr>
        <w:t>In addition, the district will train at least one additional employee to serve as custodian of records in the absence of the official custodian.</w:t>
      </w:r>
      <w:r>
        <w:rPr>
          <w:rFonts w:ascii="Lato" w:eastAsia="Times New Roman" w:hAnsi="Lato"/>
        </w:rPr>
        <w:br/>
      </w:r>
      <w:r>
        <w:rPr>
          <w:rFonts w:ascii="Lato" w:eastAsia="Times New Roman" w:hAnsi="Lato"/>
        </w:rPr>
        <w:br/>
        <w:t>The custodian of records is responsible for overseeing the retention and storage of the district's records and</w:t>
      </w:r>
      <w:r>
        <w:rPr>
          <w:rFonts w:ascii="Lato" w:eastAsia="Times New Roman" w:hAnsi="Lato"/>
        </w:rPr>
        <w:t xml:space="preserve"> responding to requests for district records as required by law. District staff will direct requests for records to the custodian of records, whose identity will be made available on request and will be advertised as the superintendent or designee determin</w:t>
      </w:r>
      <w:r>
        <w:rPr>
          <w:rFonts w:ascii="Lato" w:eastAsia="Times New Roman" w:hAnsi="Lato"/>
        </w:rPr>
        <w:t xml:space="preserve">es is appropriate. </w:t>
      </w:r>
    </w:p>
    <w:p w:rsidR="00000000" w:rsidRDefault="00704034">
      <w:pPr>
        <w:pStyle w:val="Heading3"/>
        <w:divId w:val="342170728"/>
        <w:rPr>
          <w:rFonts w:ascii="Lato" w:eastAsia="Times New Roman" w:hAnsi="Lato"/>
        </w:rPr>
      </w:pPr>
      <w:r>
        <w:rPr>
          <w:rFonts w:ascii="Lato" w:eastAsia="Times New Roman" w:hAnsi="Lato"/>
        </w:rPr>
        <w:t>External Electronic Messages</w:t>
      </w:r>
    </w:p>
    <w:p w:rsidR="00000000" w:rsidRDefault="00704034">
      <w:pPr>
        <w:divId w:val="342170728"/>
        <w:rPr>
          <w:rFonts w:ascii="Lato" w:eastAsia="Times New Roman" w:hAnsi="Lato"/>
        </w:rPr>
      </w:pPr>
      <w:r>
        <w:rPr>
          <w:rFonts w:ascii="Lato" w:eastAsia="Times New Roman" w:hAnsi="Lato"/>
        </w:rPr>
        <w:br/>
        <w:t>If a board member or a member of a district committee subject to the Missouri Sunshine Law transmits any message to enough members that, when counting the sender, a majority of the board or committee member</w:t>
      </w:r>
      <w:r>
        <w:rPr>
          <w:rFonts w:ascii="Lato" w:eastAsia="Times New Roman" w:hAnsi="Lato"/>
        </w:rPr>
        <w:t>s receive the message, the message shall also be concurrently transmitted to the custodian of records or the member's district office computer, if applicable, in the same format. The message shall be considered an open record unless it is a closed record i</w:t>
      </w:r>
      <w:r>
        <w:rPr>
          <w:rFonts w:ascii="Lato" w:eastAsia="Times New Roman" w:hAnsi="Lato"/>
        </w:rPr>
        <w:t xml:space="preserve">n accordance with law. </w:t>
      </w:r>
    </w:p>
    <w:p w:rsidR="00000000" w:rsidRDefault="00704034">
      <w:pPr>
        <w:pStyle w:val="Heading3"/>
        <w:divId w:val="342170728"/>
        <w:rPr>
          <w:rFonts w:ascii="Lato" w:eastAsia="Times New Roman" w:hAnsi="Lato"/>
        </w:rPr>
      </w:pPr>
      <w:r>
        <w:rPr>
          <w:rFonts w:ascii="Lato" w:eastAsia="Times New Roman" w:hAnsi="Lato"/>
        </w:rPr>
        <w:t>Board Member Access</w:t>
      </w:r>
    </w:p>
    <w:p w:rsidR="00000000" w:rsidRDefault="00704034">
      <w:pPr>
        <w:divId w:val="342170728"/>
        <w:rPr>
          <w:rFonts w:ascii="Lato" w:eastAsia="Times New Roman" w:hAnsi="Lato"/>
        </w:rPr>
      </w:pPr>
      <w:r>
        <w:rPr>
          <w:rFonts w:ascii="Lato" w:eastAsia="Times New Roman" w:hAnsi="Lato"/>
        </w:rPr>
        <w:br/>
        <w:t>An individual school board member does not have greater access to district records than any other member of the public unless the board has authorized or the district has provided access to the board member in r</w:t>
      </w:r>
      <w:r>
        <w:rPr>
          <w:rFonts w:ascii="Lato" w:eastAsia="Times New Roman" w:hAnsi="Lato"/>
        </w:rPr>
        <w:t>elation to their board service. The board may vote to direct the administration to release records to the board as a whole or to an individual board member.</w:t>
      </w:r>
      <w:r>
        <w:rPr>
          <w:rFonts w:ascii="Lato" w:eastAsia="Times New Roman" w:hAnsi="Lato"/>
        </w:rPr>
        <w:br/>
      </w:r>
      <w:r>
        <w:rPr>
          <w:rFonts w:ascii="Lato" w:eastAsia="Times New Roman" w:hAnsi="Lato"/>
        </w:rPr>
        <w:br/>
        <w:t xml:space="preserve">  </w:t>
      </w:r>
    </w:p>
    <w:p w:rsidR="003873C3" w:rsidRDefault="00704034">
      <w:pPr>
        <w:spacing w:after="0"/>
      </w:pPr>
      <w:proofErr w:type="gramStart"/>
      <w:r>
        <w:rPr>
          <w:rFonts w:ascii="Lato"/>
        </w:rPr>
        <w:lastRenderedPageBreak/>
        <w:t>©</w:t>
      </w:r>
      <w:r>
        <w:rPr>
          <w:rFonts w:ascii="Lato"/>
        </w:rPr>
        <w:t xml:space="preserve"> 2022 (09/22), Missouri School Boards' </w:t>
      </w:r>
      <w:r>
        <w:rPr>
          <w:rFonts w:ascii="Lato"/>
        </w:rPr>
        <w:t>Association.</w:t>
      </w:r>
      <w:proofErr w:type="gramEnd"/>
    </w:p>
    <w:p w:rsidR="003873C3" w:rsidRDefault="00704034">
      <w:pPr>
        <w:spacing w:after="0"/>
      </w:pPr>
      <w:r>
        <w:rPr>
          <w:rFonts w:ascii="Lato"/>
        </w:rPr>
        <w:t>Version: [BDDL-C.1D]</w:t>
      </w:r>
    </w:p>
    <w:p w:rsidR="003873C3" w:rsidRDefault="003873C3">
      <w:pPr>
        <w:pBdr>
          <w:bottom w:val="single" w:sz="5" w:space="1" w:color="auto"/>
        </w:pBdr>
      </w:pPr>
    </w:p>
    <w:p w:rsidR="00000000" w:rsidRDefault="00704034">
      <w:pPr>
        <w:divId w:val="1280991787"/>
        <w:rPr>
          <w:rFonts w:ascii="Lato" w:eastAsia="Times New Roman" w:hAnsi="Lato"/>
        </w:rPr>
      </w:pPr>
      <w:r>
        <w:rPr>
          <w:rFonts w:ascii="Lato" w:eastAsia="Times New Roman" w:hAnsi="Lato"/>
        </w:rPr>
        <w:t> </w:t>
      </w:r>
    </w:p>
    <w:p w:rsidR="00000000" w:rsidRDefault="00704034">
      <w:pPr>
        <w:pStyle w:val="Heading2"/>
        <w:shd w:val="clear" w:color="auto" w:fill="FFFFFF"/>
        <w:spacing w:before="0" w:beforeAutospacing="0" w:after="0" w:afterAutospacing="0"/>
        <w:textAlignment w:val="baseline"/>
        <w:divId w:val="1004284014"/>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704034">
      <w:pPr>
        <w:divId w:val="1004284014"/>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3873C3">
        <w:tblPrEx>
          <w:tblCellMar>
            <w:top w:w="0" w:type="dxa"/>
            <w:bottom w:w="0" w:type="dxa"/>
          </w:tblCellMar>
        </w:tblPrEx>
        <w:tc>
          <w:tcPr>
            <w:tcW w:w="4017" w:type="dxa"/>
          </w:tcPr>
          <w:p w:rsidR="003873C3" w:rsidRDefault="00704034">
            <w:pPr>
              <w:spacing w:after="0"/>
            </w:pPr>
            <w:r>
              <w:rPr>
                <w:rFonts w:ascii="Lato Black"/>
                <w:b/>
              </w:rPr>
              <w:t>State</w:t>
            </w:r>
          </w:p>
        </w:tc>
        <w:tc>
          <w:tcPr>
            <w:tcW w:w="5961" w:type="dxa"/>
          </w:tcPr>
          <w:p w:rsidR="003873C3" w:rsidRDefault="00704034">
            <w:pPr>
              <w:spacing w:after="0"/>
            </w:pPr>
            <w:r>
              <w:rPr>
                <w:rFonts w:ascii="Lato Black"/>
                <w:b/>
              </w:rPr>
              <w:t>Description</w:t>
            </w:r>
          </w:p>
        </w:tc>
      </w:tr>
      <w:tr w:rsidR="003873C3">
        <w:tblPrEx>
          <w:tblCellMar>
            <w:top w:w="0" w:type="dxa"/>
            <w:bottom w:w="0" w:type="dxa"/>
          </w:tblCellMar>
        </w:tblPrEx>
        <w:tc>
          <w:tcPr>
            <w:tcW w:w="4017" w:type="dxa"/>
          </w:tcPr>
          <w:p w:rsidR="003873C3" w:rsidRDefault="00704034">
            <w:pPr>
              <w:spacing w:after="0"/>
            </w:pPr>
            <w:r>
              <w:rPr>
                <w:rFonts w:ascii="Lato"/>
              </w:rPr>
              <w:t>§§</w:t>
            </w:r>
            <w:r>
              <w:rPr>
                <w:rFonts w:ascii="Lato"/>
              </w:rPr>
              <w:t xml:space="preserve"> 610.023, .025, .028-.029</w:t>
            </w:r>
          </w:p>
        </w:tc>
        <w:tc>
          <w:tcPr>
            <w:tcW w:w="5961" w:type="dxa"/>
          </w:tcPr>
          <w:p w:rsidR="003873C3" w:rsidRDefault="00704034">
            <w:hyperlink r:id="rId5" w:docLocation="https://revisor.mo.gov/main/Home.aspx">
              <w:r>
                <w:rPr>
                  <w:rFonts w:ascii="Lato"/>
                  <w:color w:val="0000FF" w:themeColor="hyperlink"/>
                  <w:u w:val="single"/>
                </w:rPr>
                <w:t>State Statute</w:t>
              </w:r>
            </w:hyperlink>
          </w:p>
        </w:tc>
      </w:tr>
      <w:tr w:rsidR="003873C3">
        <w:tblPrEx>
          <w:tblCellMar>
            <w:top w:w="0" w:type="dxa"/>
            <w:bottom w:w="0" w:type="dxa"/>
          </w:tblCellMar>
        </w:tblPrEx>
        <w:tc>
          <w:tcPr>
            <w:tcW w:w="4017" w:type="dxa"/>
          </w:tcPr>
          <w:p w:rsidR="003873C3" w:rsidRDefault="00704034">
            <w:pPr>
              <w:spacing w:after="0"/>
            </w:pPr>
            <w:r>
              <w:rPr>
                <w:rFonts w:ascii="Lato"/>
              </w:rPr>
              <w:t>MO COURT</w:t>
            </w:r>
          </w:p>
        </w:tc>
        <w:tc>
          <w:tcPr>
            <w:tcW w:w="5961" w:type="dxa"/>
          </w:tcPr>
          <w:p w:rsidR="003873C3" w:rsidRDefault="00704034">
            <w:hyperlink r:id="rId6" w:docLocation="https://www.courts.mo.gov/">
              <w:r>
                <w:rPr>
                  <w:rFonts w:ascii="Lato"/>
                  <w:color w:val="0000FF" w:themeColor="hyperlink"/>
                  <w:u w:val="single"/>
                </w:rPr>
                <w:t xml:space="preserve">Starr v. Jackson </w:t>
              </w:r>
              <w:proofErr w:type="spellStart"/>
              <w:r>
                <w:rPr>
                  <w:rFonts w:ascii="Lato"/>
                  <w:color w:val="0000FF" w:themeColor="hyperlink"/>
                  <w:u w:val="single"/>
                </w:rPr>
                <w:t>Cty</w:t>
              </w:r>
              <w:proofErr w:type="spellEnd"/>
              <w:r>
                <w:rPr>
                  <w:rFonts w:ascii="Lato"/>
                  <w:color w:val="0000FF" w:themeColor="hyperlink"/>
                  <w:u w:val="single"/>
                </w:rPr>
                <w:t xml:space="preserve"> Prosecuting Atty., 635 S.W. 3d 185 (Mo. App. W.D. 2021)</w:t>
              </w:r>
            </w:hyperlink>
          </w:p>
        </w:tc>
      </w:tr>
      <w:tr w:rsidR="003873C3">
        <w:tblPrEx>
          <w:tblCellMar>
            <w:top w:w="0" w:type="dxa"/>
            <w:bottom w:w="0" w:type="dxa"/>
          </w:tblCellMar>
        </w:tblPrEx>
        <w:tc>
          <w:tcPr>
            <w:tcW w:w="4017" w:type="dxa"/>
          </w:tcPr>
          <w:p w:rsidR="003873C3" w:rsidRDefault="00704034">
            <w:pPr>
              <w:spacing w:after="0"/>
            </w:pPr>
            <w:r>
              <w:rPr>
                <w:rFonts w:ascii="Lato"/>
              </w:rPr>
              <w:t>MO COURT</w:t>
            </w:r>
          </w:p>
        </w:tc>
        <w:tc>
          <w:tcPr>
            <w:tcW w:w="5961" w:type="dxa"/>
          </w:tcPr>
          <w:p w:rsidR="003873C3" w:rsidRDefault="00704034">
            <w:hyperlink r:id="rId7" w:docLocation="https://www.courts.mo.gov/">
              <w:r>
                <w:rPr>
                  <w:rFonts w:ascii="Lato"/>
                  <w:color w:val="0000FF" w:themeColor="hyperlink"/>
                  <w:u w:val="single"/>
                </w:rPr>
                <w:t>Gross v. Parson</w:t>
              </w:r>
              <w:r>
                <w:rPr>
                  <w:rFonts w:ascii="Lato"/>
                  <w:color w:val="0000FF" w:themeColor="hyperlink"/>
                  <w:u w:val="single"/>
                </w:rPr>
                <w:t xml:space="preserve"> S.W.2d (Mo. banc 2021)</w:t>
              </w:r>
            </w:hyperlink>
          </w:p>
        </w:tc>
      </w:tr>
      <w:tr w:rsidR="003873C3">
        <w:tblPrEx>
          <w:tblCellMar>
            <w:top w:w="0" w:type="dxa"/>
            <w:bottom w:w="0" w:type="dxa"/>
          </w:tblCellMar>
        </w:tblPrEx>
        <w:tc>
          <w:tcPr>
            <w:tcW w:w="4017" w:type="dxa"/>
          </w:tcPr>
          <w:p w:rsidR="003873C3" w:rsidRDefault="00704034">
            <w:pPr>
              <w:spacing w:after="0"/>
            </w:pPr>
            <w:r>
              <w:rPr>
                <w:rFonts w:ascii="Lato Black"/>
                <w:b/>
              </w:rPr>
              <w:t>Federal</w:t>
            </w:r>
          </w:p>
        </w:tc>
        <w:tc>
          <w:tcPr>
            <w:tcW w:w="5961" w:type="dxa"/>
          </w:tcPr>
          <w:p w:rsidR="003873C3" w:rsidRDefault="00704034">
            <w:pPr>
              <w:spacing w:after="0"/>
            </w:pPr>
            <w:r>
              <w:rPr>
                <w:rFonts w:ascii="Lato Black"/>
                <w:b/>
              </w:rPr>
              <w:t>Description</w:t>
            </w:r>
          </w:p>
        </w:tc>
      </w:tr>
      <w:tr w:rsidR="003873C3">
        <w:tblPrEx>
          <w:tblCellMar>
            <w:top w:w="0" w:type="dxa"/>
            <w:bottom w:w="0" w:type="dxa"/>
          </w:tblCellMar>
        </w:tblPrEx>
        <w:tc>
          <w:tcPr>
            <w:tcW w:w="4017" w:type="dxa"/>
          </w:tcPr>
          <w:p w:rsidR="003873C3" w:rsidRDefault="00704034">
            <w:pPr>
              <w:spacing w:after="0"/>
            </w:pPr>
            <w:r>
              <w:rPr>
                <w:rFonts w:ascii="Lato"/>
              </w:rPr>
              <w:t>34 C.F.R. 99.11</w:t>
            </w:r>
          </w:p>
        </w:tc>
        <w:tc>
          <w:tcPr>
            <w:tcW w:w="5961" w:type="dxa"/>
          </w:tcPr>
          <w:p w:rsidR="003873C3" w:rsidRDefault="00704034">
            <w:hyperlink r:id="rId8" w:docLocation="https://www.law.cornell.edu/cfr/text">
              <w:r>
                <w:rPr>
                  <w:rFonts w:ascii="Lato"/>
                  <w:color w:val="0000FF" w:themeColor="hyperlink"/>
                  <w:u w:val="single"/>
                </w:rPr>
                <w:t>Family Educational Rights and Privacy</w:t>
              </w:r>
            </w:hyperlink>
          </w:p>
        </w:tc>
      </w:tr>
    </w:tbl>
    <w:p w:rsidR="00000000" w:rsidRDefault="00704034">
      <w:pPr>
        <w:shd w:val="clear" w:color="auto" w:fill="F9F9F9"/>
        <w:spacing w:line="480" w:lineRule="auto"/>
        <w:divId w:val="360522323"/>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3873C3">
        <w:tblPrEx>
          <w:tblCellMar>
            <w:top w:w="0" w:type="dxa"/>
            <w:bottom w:w="0" w:type="dxa"/>
          </w:tblCellMar>
        </w:tblPrEx>
        <w:tc>
          <w:tcPr>
            <w:tcW w:w="4017" w:type="dxa"/>
          </w:tcPr>
          <w:p w:rsidR="003873C3" w:rsidRDefault="00704034">
            <w:pPr>
              <w:spacing w:after="0"/>
            </w:pPr>
            <w:r>
              <w:rPr>
                <w:rFonts w:ascii="Lato Black"/>
                <w:b/>
              </w:rPr>
              <w:t>Code</w:t>
            </w:r>
          </w:p>
        </w:tc>
        <w:tc>
          <w:tcPr>
            <w:tcW w:w="5961" w:type="dxa"/>
          </w:tcPr>
          <w:p w:rsidR="003873C3" w:rsidRDefault="00704034">
            <w:pPr>
              <w:spacing w:after="0"/>
            </w:pPr>
            <w:r>
              <w:rPr>
                <w:rFonts w:ascii="Lato Black"/>
                <w:b/>
              </w:rPr>
              <w:t>Description</w:t>
            </w:r>
          </w:p>
        </w:tc>
      </w:tr>
      <w:tr w:rsidR="003873C3">
        <w:tblPrEx>
          <w:tblCellMar>
            <w:top w:w="0" w:type="dxa"/>
            <w:bottom w:w="0" w:type="dxa"/>
          </w:tblCellMar>
        </w:tblPrEx>
        <w:tc>
          <w:tcPr>
            <w:tcW w:w="4017" w:type="dxa"/>
          </w:tcPr>
          <w:p w:rsidR="003873C3" w:rsidRDefault="00704034">
            <w:pPr>
              <w:spacing w:after="0"/>
            </w:pPr>
            <w:r>
              <w:rPr>
                <w:rFonts w:ascii="Lato"/>
              </w:rPr>
              <w:t>CH</w:t>
            </w:r>
          </w:p>
        </w:tc>
        <w:tc>
          <w:tcPr>
            <w:tcW w:w="5961" w:type="dxa"/>
          </w:tcPr>
          <w:p w:rsidR="003873C3" w:rsidRDefault="00704034">
            <w:hyperlink r:id="rId9" w:docLocation="https://simbli.eboardsolutions.com/Policy/ViewPolicy.aspx?S=36031111&amp;revid=Mmya8xnzO4FF5SRet0EPVw==">
              <w:r>
                <w:rPr>
                  <w:rFonts w:ascii="Lato"/>
                  <w:color w:val="0000FF" w:themeColor="hyperlink"/>
                  <w:u w:val="single"/>
                </w:rPr>
                <w:t>POLICY IMPLEMENTATION AND DISSEMIN</w:t>
              </w:r>
              <w:r>
                <w:rPr>
                  <w:rFonts w:ascii="Lato"/>
                  <w:color w:val="0000FF" w:themeColor="hyperlink"/>
                  <w:u w:val="single"/>
                </w:rPr>
                <w:t>ATION</w:t>
              </w:r>
            </w:hyperlink>
          </w:p>
        </w:tc>
      </w:tr>
      <w:tr w:rsidR="003873C3">
        <w:tblPrEx>
          <w:tblCellMar>
            <w:top w:w="0" w:type="dxa"/>
            <w:bottom w:w="0" w:type="dxa"/>
          </w:tblCellMar>
        </w:tblPrEx>
        <w:tc>
          <w:tcPr>
            <w:tcW w:w="4017" w:type="dxa"/>
          </w:tcPr>
          <w:p w:rsidR="003873C3" w:rsidRDefault="00704034">
            <w:pPr>
              <w:spacing w:after="0"/>
            </w:pPr>
            <w:r>
              <w:rPr>
                <w:rFonts w:ascii="Lato"/>
              </w:rPr>
              <w:t>EHBC</w:t>
            </w:r>
          </w:p>
        </w:tc>
        <w:tc>
          <w:tcPr>
            <w:tcW w:w="5961" w:type="dxa"/>
          </w:tcPr>
          <w:p w:rsidR="003873C3" w:rsidRDefault="00704034">
            <w:hyperlink r:id="rId10" w:docLocation="https://simbli.eboardsolutions.com/Policy/ViewPolicy.aspx?S=36031111&amp;revid=jBEplusfW6soRUo9phriyE9NQ==">
              <w:r>
                <w:rPr>
                  <w:rFonts w:ascii="Lato"/>
                  <w:color w:val="0000FF" w:themeColor="hyperlink"/>
                  <w:u w:val="single"/>
                </w:rPr>
                <w:t>DATA GOVERNANC</w:t>
              </w:r>
              <w:r>
                <w:rPr>
                  <w:rFonts w:ascii="Lato"/>
                  <w:color w:val="0000FF" w:themeColor="hyperlink"/>
                  <w:u w:val="single"/>
                </w:rPr>
                <w:t>E AND SECURITY</w:t>
              </w:r>
            </w:hyperlink>
          </w:p>
        </w:tc>
      </w:tr>
      <w:tr w:rsidR="003873C3">
        <w:tblPrEx>
          <w:tblCellMar>
            <w:top w:w="0" w:type="dxa"/>
            <w:bottom w:w="0" w:type="dxa"/>
          </w:tblCellMar>
        </w:tblPrEx>
        <w:tc>
          <w:tcPr>
            <w:tcW w:w="4017" w:type="dxa"/>
          </w:tcPr>
          <w:p w:rsidR="003873C3" w:rsidRDefault="00704034">
            <w:pPr>
              <w:spacing w:after="0"/>
            </w:pPr>
            <w:r>
              <w:rPr>
                <w:rFonts w:ascii="Lato"/>
              </w:rPr>
              <w:t>EHBC-AP(1)</w:t>
            </w:r>
          </w:p>
        </w:tc>
        <w:tc>
          <w:tcPr>
            <w:tcW w:w="5961" w:type="dxa"/>
          </w:tcPr>
          <w:p w:rsidR="003873C3" w:rsidRDefault="00704034">
            <w:hyperlink r:id="rId11" w:docLocation="https://simbli.eboardsolutions.com/Policy/ViewPolicy.aspx?S=36031111&amp;revid=px3VwqRtqslsh9l2uHSxmFEsA==">
              <w:r>
                <w:rPr>
                  <w:rFonts w:ascii="Lato"/>
                  <w:color w:val="0000FF" w:themeColor="hyperlink"/>
                  <w:u w:val="single"/>
                </w:rPr>
                <w:t>DATA GOVERNANCE AND SECURITY - (Incident and Data Breach Response Plan)</w:t>
              </w:r>
            </w:hyperlink>
          </w:p>
        </w:tc>
      </w:tr>
      <w:tr w:rsidR="003873C3">
        <w:tblPrEx>
          <w:tblCellMar>
            <w:top w:w="0" w:type="dxa"/>
            <w:bottom w:w="0" w:type="dxa"/>
          </w:tblCellMar>
        </w:tblPrEx>
        <w:tc>
          <w:tcPr>
            <w:tcW w:w="4017" w:type="dxa"/>
          </w:tcPr>
          <w:p w:rsidR="003873C3" w:rsidRDefault="00704034">
            <w:pPr>
              <w:spacing w:after="0"/>
            </w:pPr>
            <w:r>
              <w:rPr>
                <w:rFonts w:ascii="Lato"/>
              </w:rPr>
              <w:t>EHBC-AP(2)</w:t>
            </w:r>
          </w:p>
        </w:tc>
        <w:tc>
          <w:tcPr>
            <w:tcW w:w="5961" w:type="dxa"/>
          </w:tcPr>
          <w:p w:rsidR="003873C3" w:rsidRDefault="00704034">
            <w:hyperlink r:id="rId12" w:docLocation="https://simbli.eboardsolutions.com/Policy/ViewPolicy.aspx?S=36031111&amp;revid=jNio3qVxRTEJnZ8MoyUFgQ==">
              <w:r>
                <w:rPr>
                  <w:rFonts w:ascii="Lato"/>
                  <w:color w:val="0000FF" w:themeColor="hyperlink"/>
                  <w:u w:val="single"/>
                </w:rPr>
                <w:t>DATA GOVERNANCE AND SECURITY - (Da</w:t>
              </w:r>
              <w:r>
                <w:rPr>
                  <w:rFonts w:ascii="Lato"/>
                  <w:color w:val="0000FF" w:themeColor="hyperlink"/>
                  <w:u w:val="single"/>
                </w:rPr>
                <w:t>ta Management)</w:t>
              </w:r>
            </w:hyperlink>
          </w:p>
        </w:tc>
      </w:tr>
      <w:tr w:rsidR="003873C3">
        <w:tblPrEx>
          <w:tblCellMar>
            <w:top w:w="0" w:type="dxa"/>
            <w:bottom w:w="0" w:type="dxa"/>
          </w:tblCellMar>
        </w:tblPrEx>
        <w:tc>
          <w:tcPr>
            <w:tcW w:w="4017" w:type="dxa"/>
          </w:tcPr>
          <w:p w:rsidR="003873C3" w:rsidRDefault="00704034">
            <w:pPr>
              <w:spacing w:after="0"/>
            </w:pPr>
            <w:r>
              <w:rPr>
                <w:rFonts w:ascii="Lato"/>
              </w:rPr>
              <w:t>EHBC-AP(3)</w:t>
            </w:r>
          </w:p>
        </w:tc>
        <w:tc>
          <w:tcPr>
            <w:tcW w:w="5961" w:type="dxa"/>
          </w:tcPr>
          <w:p w:rsidR="003873C3" w:rsidRDefault="00704034">
            <w:hyperlink r:id="rId13" w:docLocation="https://simbli.eboardsolutions.com/Policy/ViewPolicy.aspx?S=36031111&amp;revid=1N7qD8K7bJ9v4plusslshwzr8xxw==">
              <w:r>
                <w:rPr>
                  <w:rFonts w:ascii="Lato"/>
                  <w:color w:val="0000FF" w:themeColor="hyperlink"/>
                  <w:u w:val="single"/>
                </w:rPr>
                <w:t>DATA GOVERNANCE AND SECURITY - (Account Management)</w:t>
              </w:r>
            </w:hyperlink>
          </w:p>
        </w:tc>
      </w:tr>
      <w:tr w:rsidR="003873C3">
        <w:tblPrEx>
          <w:tblCellMar>
            <w:top w:w="0" w:type="dxa"/>
            <w:bottom w:w="0" w:type="dxa"/>
          </w:tblCellMar>
        </w:tblPrEx>
        <w:tc>
          <w:tcPr>
            <w:tcW w:w="4017" w:type="dxa"/>
          </w:tcPr>
          <w:p w:rsidR="003873C3" w:rsidRDefault="00704034">
            <w:pPr>
              <w:spacing w:after="0"/>
            </w:pPr>
            <w:r>
              <w:rPr>
                <w:rFonts w:ascii="Lato"/>
              </w:rPr>
              <w:t>EHBC-AP(4)</w:t>
            </w:r>
          </w:p>
        </w:tc>
        <w:tc>
          <w:tcPr>
            <w:tcW w:w="5961" w:type="dxa"/>
          </w:tcPr>
          <w:p w:rsidR="003873C3" w:rsidRDefault="00704034">
            <w:hyperlink r:id="rId14" w:docLocation="https://simbli.eboardsolutions.com/Policy/ViewPolicy.aspx?S=36031111&amp;revid=IqRlbcJKUWTcw6UjIAdeeg==">
              <w:r>
                <w:rPr>
                  <w:rFonts w:ascii="Lato"/>
                  <w:color w:val="0000FF" w:themeColor="hyperlink"/>
                  <w:u w:val="single"/>
                </w:rPr>
                <w:t>DATA GOVERNANCE AND SECURITY - (Security Controls)</w:t>
              </w:r>
            </w:hyperlink>
          </w:p>
        </w:tc>
      </w:tr>
      <w:tr w:rsidR="003873C3">
        <w:tblPrEx>
          <w:tblCellMar>
            <w:top w:w="0" w:type="dxa"/>
            <w:bottom w:w="0" w:type="dxa"/>
          </w:tblCellMar>
        </w:tblPrEx>
        <w:tc>
          <w:tcPr>
            <w:tcW w:w="4017" w:type="dxa"/>
          </w:tcPr>
          <w:p w:rsidR="003873C3" w:rsidRDefault="00704034">
            <w:pPr>
              <w:spacing w:after="0"/>
            </w:pPr>
            <w:r>
              <w:rPr>
                <w:rFonts w:ascii="Lato"/>
              </w:rPr>
              <w:t>GBLB</w:t>
            </w:r>
          </w:p>
        </w:tc>
        <w:tc>
          <w:tcPr>
            <w:tcW w:w="5961" w:type="dxa"/>
          </w:tcPr>
          <w:p w:rsidR="003873C3" w:rsidRDefault="00704034">
            <w:hyperlink r:id="rId15" w:docLocation="https://simbli.eboardsolutions.com/Policy/ViewPolicy.aspx?S=36031111&amp;revid=PATHVFzF8QFpluswzplusOAQ0dtQ==">
              <w:r>
                <w:rPr>
                  <w:rFonts w:ascii="Lato"/>
                  <w:color w:val="0000FF" w:themeColor="hyperlink"/>
                  <w:u w:val="single"/>
                </w:rPr>
                <w:t>REFERENCES</w:t>
              </w:r>
            </w:hyperlink>
          </w:p>
        </w:tc>
      </w:tr>
      <w:tr w:rsidR="003873C3">
        <w:tblPrEx>
          <w:tblCellMar>
            <w:top w:w="0" w:type="dxa"/>
            <w:bottom w:w="0" w:type="dxa"/>
          </w:tblCellMar>
        </w:tblPrEx>
        <w:tc>
          <w:tcPr>
            <w:tcW w:w="4017" w:type="dxa"/>
          </w:tcPr>
          <w:p w:rsidR="003873C3" w:rsidRDefault="00704034">
            <w:pPr>
              <w:spacing w:after="0"/>
            </w:pPr>
            <w:r>
              <w:rPr>
                <w:rFonts w:ascii="Lato"/>
              </w:rPr>
              <w:t>KB</w:t>
            </w:r>
          </w:p>
        </w:tc>
        <w:tc>
          <w:tcPr>
            <w:tcW w:w="5961" w:type="dxa"/>
          </w:tcPr>
          <w:p w:rsidR="003873C3" w:rsidRDefault="00704034">
            <w:hyperlink r:id="rId16" w:docLocation="https://simbli.eboardsolutions.com/Policy/ViewPolicy.aspx?S=36031111&amp;revid=gsmDtHZ8lA12Zzer8uWR1A==">
              <w:r>
                <w:rPr>
                  <w:rFonts w:ascii="Lato"/>
                  <w:color w:val="0000FF" w:themeColor="hyperlink"/>
                  <w:u w:val="single"/>
                </w:rPr>
                <w:t>PUBLIC INFORMATION PROGRAM</w:t>
              </w:r>
            </w:hyperlink>
          </w:p>
        </w:tc>
      </w:tr>
      <w:tr w:rsidR="003873C3">
        <w:tblPrEx>
          <w:tblCellMar>
            <w:top w:w="0" w:type="dxa"/>
            <w:bottom w:w="0" w:type="dxa"/>
          </w:tblCellMar>
        </w:tblPrEx>
        <w:tc>
          <w:tcPr>
            <w:tcW w:w="4017" w:type="dxa"/>
          </w:tcPr>
          <w:p w:rsidR="003873C3" w:rsidRDefault="00704034">
            <w:pPr>
              <w:spacing w:after="0"/>
            </w:pPr>
            <w:r>
              <w:rPr>
                <w:rFonts w:ascii="Lato"/>
              </w:rPr>
              <w:t>KB-1-A</w:t>
            </w:r>
            <w:r>
              <w:rPr>
                <w:rFonts w:ascii="Lato"/>
              </w:rPr>
              <w:t>P(1)</w:t>
            </w:r>
          </w:p>
        </w:tc>
        <w:tc>
          <w:tcPr>
            <w:tcW w:w="5961" w:type="dxa"/>
          </w:tcPr>
          <w:p w:rsidR="003873C3" w:rsidRDefault="00704034">
            <w:hyperlink r:id="rId17" w:docLocation="https://simbli.eboardsolutions.com/Policy/ViewPolicy.aspx?S=36031111&amp;revid=SUv34bDqQg7nwgbWG813tQ==">
              <w:r>
                <w:rPr>
                  <w:rFonts w:ascii="Lato"/>
                  <w:color w:val="0000FF" w:themeColor="hyperlink"/>
                  <w:u w:val="single"/>
                </w:rPr>
                <w:t xml:space="preserve">PUBLIC INFORMATION PROGRAM </w:t>
              </w:r>
              <w:r>
                <w:rPr>
                  <w:rFonts w:ascii="Lato"/>
                  <w:color w:val="0000FF" w:themeColor="hyperlink"/>
                  <w:u w:val="single"/>
                </w:rPr>
                <w:t>- (K</w:t>
              </w:r>
              <w:r>
                <w:rPr>
                  <w:rFonts w:ascii="Lato"/>
                  <w:color w:val="0000FF" w:themeColor="hyperlink"/>
                  <w:u w:val="single"/>
                </w:rPr>
                <w:t>–</w:t>
              </w:r>
              <w:r>
                <w:rPr>
                  <w:rFonts w:ascii="Lato"/>
                  <w:color w:val="0000FF" w:themeColor="hyperlink"/>
                  <w:u w:val="single"/>
                </w:rPr>
                <w:t>12 Districts)</w:t>
              </w:r>
            </w:hyperlink>
          </w:p>
        </w:tc>
      </w:tr>
      <w:tr w:rsidR="003873C3">
        <w:tblPrEx>
          <w:tblCellMar>
            <w:top w:w="0" w:type="dxa"/>
            <w:bottom w:w="0" w:type="dxa"/>
          </w:tblCellMar>
        </w:tblPrEx>
        <w:tc>
          <w:tcPr>
            <w:tcW w:w="4017" w:type="dxa"/>
          </w:tcPr>
          <w:p w:rsidR="003873C3" w:rsidRDefault="00704034">
            <w:pPr>
              <w:spacing w:after="0"/>
            </w:pPr>
            <w:r>
              <w:rPr>
                <w:rFonts w:ascii="Lato"/>
              </w:rPr>
              <w:t>KB-2-AP(1)</w:t>
            </w:r>
          </w:p>
        </w:tc>
        <w:tc>
          <w:tcPr>
            <w:tcW w:w="5961" w:type="dxa"/>
          </w:tcPr>
          <w:p w:rsidR="003873C3" w:rsidRDefault="00704034">
            <w:hyperlink r:id="rId18" w:docLocation="https://simbli.eboardsolutions.com/Policy/ViewPolicy.aspx?S=36031111&amp;revid=UqJ9OzdQwrJ3PfERmxfteA==">
              <w:r>
                <w:rPr>
                  <w:rFonts w:ascii="Lato"/>
                  <w:color w:val="0000FF" w:themeColor="hyperlink"/>
                  <w:u w:val="single"/>
                </w:rPr>
                <w:t>P</w:t>
              </w:r>
              <w:r>
                <w:rPr>
                  <w:rFonts w:ascii="Lato"/>
                  <w:color w:val="0000FF" w:themeColor="hyperlink"/>
                  <w:u w:val="single"/>
                </w:rPr>
                <w:t>UBLIC INFORMATION PROGRAM - (K</w:t>
              </w:r>
              <w:r>
                <w:rPr>
                  <w:rFonts w:ascii="Lato"/>
                  <w:color w:val="0000FF" w:themeColor="hyperlink"/>
                  <w:u w:val="single"/>
                </w:rPr>
                <w:t>–</w:t>
              </w:r>
              <w:r>
                <w:rPr>
                  <w:rFonts w:ascii="Lato"/>
                  <w:color w:val="0000FF" w:themeColor="hyperlink"/>
                  <w:u w:val="single"/>
                </w:rPr>
                <w:t>8 Districts)</w:t>
              </w:r>
            </w:hyperlink>
          </w:p>
        </w:tc>
      </w:tr>
      <w:tr w:rsidR="003873C3">
        <w:tblPrEx>
          <w:tblCellMar>
            <w:top w:w="0" w:type="dxa"/>
            <w:bottom w:w="0" w:type="dxa"/>
          </w:tblCellMar>
        </w:tblPrEx>
        <w:tc>
          <w:tcPr>
            <w:tcW w:w="4017" w:type="dxa"/>
          </w:tcPr>
          <w:p w:rsidR="003873C3" w:rsidRDefault="00704034">
            <w:pPr>
              <w:spacing w:after="0"/>
            </w:pPr>
            <w:r>
              <w:rPr>
                <w:rFonts w:ascii="Lato"/>
              </w:rPr>
              <w:t>KKB</w:t>
            </w:r>
          </w:p>
        </w:tc>
        <w:tc>
          <w:tcPr>
            <w:tcW w:w="5961" w:type="dxa"/>
          </w:tcPr>
          <w:p w:rsidR="003873C3" w:rsidRDefault="00704034">
            <w:hyperlink r:id="rId19" w:docLocation="https://simbli.eboardsolutions.com/Policy/ViewPolicy.aspx?S=36031111&amp;revid=6Kqplussh7xgi2dLRYHTfUtLw==">
              <w:r>
                <w:rPr>
                  <w:rFonts w:ascii="Lato"/>
                  <w:color w:val="0000FF" w:themeColor="hyperlink"/>
                  <w:u w:val="single"/>
                </w:rPr>
                <w:t>AUDIO AND VISUAL RECORDING</w:t>
              </w:r>
            </w:hyperlink>
          </w:p>
        </w:tc>
      </w:tr>
    </w:tbl>
    <w:p w:rsidR="00704034" w:rsidRDefault="00704034"/>
    <w:sectPr w:rsidR="00704034">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C3"/>
    <w:rsid w:val="003873C3"/>
    <w:rsid w:val="00704034"/>
    <w:rsid w:val="00B8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0728">
      <w:bodyDiv w:val="1"/>
      <w:marLeft w:val="0"/>
      <w:marRight w:val="0"/>
      <w:marTop w:val="0"/>
      <w:marBottom w:val="0"/>
      <w:divBdr>
        <w:top w:val="none" w:sz="0" w:space="0" w:color="auto"/>
        <w:left w:val="none" w:sz="0" w:space="0" w:color="auto"/>
        <w:bottom w:val="none" w:sz="0" w:space="0" w:color="auto"/>
        <w:right w:val="none" w:sz="0" w:space="0" w:color="auto"/>
      </w:divBdr>
      <w:divsChild>
        <w:div w:id="1648246879">
          <w:marLeft w:val="600"/>
          <w:marRight w:val="0"/>
          <w:marTop w:val="0"/>
          <w:marBottom w:val="0"/>
          <w:divBdr>
            <w:top w:val="none" w:sz="0" w:space="0" w:color="auto"/>
            <w:left w:val="none" w:sz="0" w:space="0" w:color="auto"/>
            <w:bottom w:val="none" w:sz="0" w:space="0" w:color="auto"/>
            <w:right w:val="none" w:sz="0" w:space="0" w:color="auto"/>
          </w:divBdr>
        </w:div>
      </w:divsChild>
    </w:div>
    <w:div w:id="1004284014">
      <w:bodyDiv w:val="1"/>
      <w:marLeft w:val="0"/>
      <w:marRight w:val="0"/>
      <w:marTop w:val="0"/>
      <w:marBottom w:val="0"/>
      <w:divBdr>
        <w:top w:val="none" w:sz="0" w:space="0" w:color="auto"/>
        <w:left w:val="none" w:sz="0" w:space="0" w:color="auto"/>
        <w:bottom w:val="none" w:sz="0" w:space="0" w:color="auto"/>
        <w:right w:val="none" w:sz="0" w:space="0" w:color="auto"/>
      </w:divBdr>
      <w:divsChild>
        <w:div w:id="90053789">
          <w:marLeft w:val="0"/>
          <w:marRight w:val="0"/>
          <w:marTop w:val="0"/>
          <w:marBottom w:val="0"/>
          <w:divBdr>
            <w:top w:val="none" w:sz="0" w:space="0" w:color="auto"/>
            <w:left w:val="none" w:sz="0" w:space="0" w:color="auto"/>
            <w:bottom w:val="none" w:sz="0" w:space="0" w:color="auto"/>
            <w:right w:val="none" w:sz="0" w:space="0" w:color="auto"/>
          </w:divBdr>
          <w:divsChild>
            <w:div w:id="1050035238">
              <w:marLeft w:val="0"/>
              <w:marRight w:val="0"/>
              <w:marTop w:val="0"/>
              <w:marBottom w:val="0"/>
              <w:divBdr>
                <w:top w:val="none" w:sz="0" w:space="0" w:color="auto"/>
                <w:left w:val="none" w:sz="0" w:space="0" w:color="auto"/>
                <w:bottom w:val="none" w:sz="0" w:space="0" w:color="auto"/>
                <w:right w:val="none" w:sz="0" w:space="0" w:color="auto"/>
              </w:divBdr>
              <w:divsChild>
                <w:div w:id="12809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4684">
      <w:bodyDiv w:val="1"/>
      <w:marLeft w:val="0"/>
      <w:marRight w:val="0"/>
      <w:marTop w:val="0"/>
      <w:marBottom w:val="0"/>
      <w:divBdr>
        <w:top w:val="none" w:sz="0" w:space="0" w:color="auto"/>
        <w:left w:val="none" w:sz="0" w:space="0" w:color="auto"/>
        <w:bottom w:val="none" w:sz="0" w:space="0" w:color="auto"/>
        <w:right w:val="none" w:sz="0" w:space="0" w:color="auto"/>
      </w:divBdr>
      <w:divsChild>
        <w:div w:id="360522323">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 TargetMode="External"/><Relationship Id="rId13" Type="http://schemas.openxmlformats.org/officeDocument/2006/relationships/hyperlink" Target="https://simbli.eboardsolutions.com/Policy/ViewPolicy.aspx?S=36031111&amp;revid=1N7qD8K7bJ9v4plusslshwzr8xxw==" TargetMode="External"/><Relationship Id="rId18" Type="http://schemas.openxmlformats.org/officeDocument/2006/relationships/hyperlink" Target="https://simbli.eboardsolutions.com/Policy/ViewPolicy.aspx?S=36031111&amp;revid=UqJ9OzdQwrJ3PfERmxfte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urts.mo.gov/" TargetMode="External"/><Relationship Id="rId12" Type="http://schemas.openxmlformats.org/officeDocument/2006/relationships/hyperlink" Target="https://simbli.eboardsolutions.com/Policy/ViewPolicy.aspx?S=36031111&amp;revid=jNio3qVxRTEJnZ8MoyUFgQ==" TargetMode="External"/><Relationship Id="rId17" Type="http://schemas.openxmlformats.org/officeDocument/2006/relationships/hyperlink" Target="https://simbli.eboardsolutions.com/Policy/ViewPolicy.aspx?S=36031111&amp;revid=SUv34bDqQg7nwgbWG813tQ==" TargetMode="External"/><Relationship Id="rId2" Type="http://schemas.microsoft.com/office/2007/relationships/stylesWithEffects" Target="stylesWithEffects.xml"/><Relationship Id="rId16" Type="http://schemas.openxmlformats.org/officeDocument/2006/relationships/hyperlink" Target="https://simbli.eboardsolutions.com/Policy/ViewPolicy.aspx?S=36031111&amp;revid=gsmDtHZ8lA12Zzer8uWR1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urts.mo.gov/" TargetMode="External"/><Relationship Id="rId11" Type="http://schemas.openxmlformats.org/officeDocument/2006/relationships/hyperlink" Target="https://simbli.eboardsolutions.com/Policy/ViewPolicy.aspx?S=36031111&amp;revid=px3VwqRtqslsh9l2uHSxmFEsA==" TargetMode="External"/><Relationship Id="rId5" Type="http://schemas.openxmlformats.org/officeDocument/2006/relationships/hyperlink" Target="https://revisor.mo.gov/main/Home.aspx" TargetMode="External"/><Relationship Id="rId15" Type="http://schemas.openxmlformats.org/officeDocument/2006/relationships/hyperlink" Target="https://simbli.eboardsolutions.com/Policy/ViewPolicy.aspx?S=36031111&amp;revid=PATHVFzF8QFpluswzplusOAQ0dtQ==" TargetMode="External"/><Relationship Id="rId10" Type="http://schemas.openxmlformats.org/officeDocument/2006/relationships/hyperlink" Target="https://simbli.eboardsolutions.com/Policy/ViewPolicy.aspx?S=36031111&amp;revid=jBEplusfW6soRUo9phriyE9NQ==" TargetMode="External"/><Relationship Id="rId19" Type="http://schemas.openxmlformats.org/officeDocument/2006/relationships/hyperlink" Target="https://simbli.eboardsolutions.com/Policy/ViewPolicy.aspx?S=36031111&amp;revid=6Kqplussh7xgi2dLRYHTfUtLw==" TargetMode="External"/><Relationship Id="rId4" Type="http://schemas.openxmlformats.org/officeDocument/2006/relationships/webSettings" Target="webSettings.xml"/><Relationship Id="rId9" Type="http://schemas.openxmlformats.org/officeDocument/2006/relationships/hyperlink" Target="https://simbli.eboardsolutions.com/Policy/ViewPolicy.aspx?S=36031111&amp;revid=Mmya8xnzO4FF5SRet0EPVw==" TargetMode="External"/><Relationship Id="rId14" Type="http://schemas.openxmlformats.org/officeDocument/2006/relationships/hyperlink" Target="https://simbli.eboardsolutions.com/Policy/ViewPolicy.aspx?S=36031111&amp;revid=IqRlbcJKUWTcw6UjIAde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2023-01-13T18:33:00Z</dcterms:created>
  <dcterms:modified xsi:type="dcterms:W3CDTF">2023-01-13T18:33:00Z</dcterms:modified>
</cp:coreProperties>
</file>